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  <w:t>附件2</w:t>
      </w:r>
    </w:p>
    <w:p>
      <w:pPr>
        <w:ind w:firstLine="602" w:firstLineChars="200"/>
        <w:jc w:val="center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eastAsia="zh-CN"/>
        </w:rPr>
        <w:t>江西畅行公司吉安分公司上固服务区光伏车棚设备设施施工项目</w:t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采购</w:t>
      </w:r>
      <w:r>
        <w:rPr>
          <w:rFonts w:hint="eastAsia" w:ascii="黑体" w:hAnsi="黑体" w:eastAsia="黑体" w:cs="黑体"/>
          <w:b/>
          <w:bCs/>
          <w:sz w:val="30"/>
          <w:szCs w:val="30"/>
        </w:rPr>
        <w:t>控制价</w:t>
      </w:r>
    </w:p>
    <w:p>
      <w:pPr>
        <w:ind w:firstLine="560" w:firstLineChars="200"/>
        <w:rPr>
          <w:rFonts w:hint="eastAsia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  <w:t>为顺利完成上固服务区分布式光伏电站设备设施施工项目，做好本项目勘察、设计、材料采购（组价、逆变器、并网柜为甲供）及施工等全过程施工工作。根据项目初步设计、市场价格调研，高速电建公司拟对该项目进行总价控制，具体如下：</w:t>
      </w:r>
    </w:p>
    <w:p>
      <w:pPr>
        <w:numPr>
          <w:ilvl w:val="0"/>
          <w:numId w:val="2"/>
        </w:numPr>
        <w:ind w:firstLine="560" w:firstLineChars="200"/>
        <w:rPr>
          <w:rFonts w:hint="eastAsia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  <w:t>工程量统计</w:t>
      </w:r>
    </w:p>
    <w:p>
      <w:pPr>
        <w:pStyle w:val="2"/>
        <w:rPr>
          <w:rFonts w:hint="eastAsia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  <w:t>上固服务区分布式光伏电站新建车棚建设容量45.24kW光伏发电项目。</w:t>
      </w:r>
    </w:p>
    <w:p>
      <w:pPr>
        <w:ind w:firstLine="560" w:firstLineChars="200"/>
        <w:rPr>
          <w:rFonts w:hint="eastAsia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  <w:t>根据我司前期对项目的初步设计项目经及市场类似项目调研价格，得出工程量清单及费用，具体如下：</w:t>
      </w:r>
    </w:p>
    <w:p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上固服务区</w:t>
      </w:r>
      <w:r>
        <w:rPr>
          <w:b/>
          <w:bCs/>
          <w:sz w:val="28"/>
          <w:szCs w:val="28"/>
        </w:rPr>
        <w:t>电站</w:t>
      </w:r>
      <w:r>
        <w:rPr>
          <w:rFonts w:hint="eastAsia"/>
          <w:b/>
          <w:bCs/>
          <w:sz w:val="28"/>
          <w:szCs w:val="28"/>
          <w:lang w:eastAsia="zh-CN"/>
        </w:rPr>
        <w:t>新</w:t>
      </w:r>
      <w:r>
        <w:rPr>
          <w:b/>
          <w:bCs/>
          <w:sz w:val="28"/>
          <w:szCs w:val="28"/>
        </w:rPr>
        <w:t>建</w:t>
      </w:r>
      <w:r>
        <w:rPr>
          <w:rFonts w:hint="eastAsia"/>
          <w:b/>
          <w:bCs/>
          <w:sz w:val="28"/>
          <w:szCs w:val="28"/>
          <w:lang w:val="en-US" w:eastAsia="zh-CN"/>
        </w:rPr>
        <w:t>光伏车棚系统</w:t>
      </w:r>
      <w:r>
        <w:rPr>
          <w:b/>
          <w:bCs/>
          <w:sz w:val="28"/>
          <w:szCs w:val="28"/>
        </w:rPr>
        <w:t>工程量清单</w:t>
      </w:r>
    </w:p>
    <w:tbl>
      <w:tblPr>
        <w:tblStyle w:val="12"/>
        <w:tblpPr w:leftFromText="180" w:rightFromText="180" w:vertAnchor="text" w:horzAnchor="page" w:tblpX="1639" w:tblpY="1241"/>
        <w:tblOverlap w:val="never"/>
        <w:tblW w:w="942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34"/>
        <w:gridCol w:w="1606"/>
        <w:gridCol w:w="616"/>
        <w:gridCol w:w="853"/>
        <w:gridCol w:w="792"/>
        <w:gridCol w:w="942"/>
        <w:gridCol w:w="262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942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上固服务区光伏车棚施工工程量清单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工程量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合价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</w:t>
            </w:r>
          </w:p>
        </w:tc>
        <w:tc>
          <w:tcPr>
            <w:tcW w:w="866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21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光伏发电</w:t>
            </w:r>
            <w:r>
              <w:rPr>
                <w:rStyle w:val="22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设备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9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</w:t>
            </w:r>
          </w:p>
        </w:tc>
        <w:tc>
          <w:tcPr>
            <w:tcW w:w="1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光伏车棚支架</w:t>
            </w:r>
          </w:p>
        </w:tc>
        <w:tc>
          <w:tcPr>
            <w:tcW w:w="1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车棚支架、檩条、紧固件、压块等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瓦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49920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23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包含檩条</w:t>
            </w:r>
            <w:r>
              <w:rPr>
                <w:rStyle w:val="20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41*52*2.0mm</w:t>
            </w:r>
            <w:r>
              <w:rPr>
                <w:rStyle w:val="23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，C型导水槽等热浸镀锌厚度不小于</w:t>
            </w:r>
            <w:r>
              <w:rPr>
                <w:rStyle w:val="20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65</w:t>
            </w:r>
            <w:r>
              <w:rPr>
                <w:rStyle w:val="23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μ</w:t>
            </w:r>
            <w:r>
              <w:rPr>
                <w:rStyle w:val="20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m</w:t>
            </w:r>
            <w:r>
              <w:rPr>
                <w:rStyle w:val="23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9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</w:t>
            </w:r>
          </w:p>
        </w:tc>
        <w:tc>
          <w:tcPr>
            <w:tcW w:w="1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车棚支架转运及除锈、防腐</w:t>
            </w:r>
          </w:p>
        </w:tc>
        <w:tc>
          <w:tcPr>
            <w:tcW w:w="1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车棚转运及除锈、防腐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吊车转运，运距80公里；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手工打磨，除锈后整体刷漆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</w:t>
            </w:r>
          </w:p>
        </w:tc>
        <w:tc>
          <w:tcPr>
            <w:tcW w:w="866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9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2.1</w:t>
            </w:r>
          </w:p>
        </w:tc>
        <w:tc>
          <w:tcPr>
            <w:tcW w:w="1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直流电缆</w:t>
            </w:r>
          </w:p>
        </w:tc>
        <w:tc>
          <w:tcPr>
            <w:tcW w:w="1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23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直流电缆</w:t>
            </w:r>
            <w:r>
              <w:rPr>
                <w:rStyle w:val="20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PV-F 1x4mm</w:t>
            </w:r>
            <w:r>
              <w:rPr>
                <w:rStyle w:val="18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2</w:t>
            </w:r>
            <w:r>
              <w:rPr>
                <w:rStyle w:val="23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；套PVC槽盒；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23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直流电缆起始端做永久标识牌，</w:t>
            </w:r>
            <w:r>
              <w:rPr>
                <w:rStyle w:val="20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MC4</w:t>
            </w:r>
            <w:r>
              <w:rPr>
                <w:rStyle w:val="23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头制做；直流电缆穿PVC槽盒隐蔽。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2.2</w:t>
            </w:r>
          </w:p>
        </w:tc>
        <w:tc>
          <w:tcPr>
            <w:tcW w:w="1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交流电缆</w:t>
            </w:r>
          </w:p>
        </w:tc>
        <w:tc>
          <w:tcPr>
            <w:tcW w:w="1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ZR-YJV22-3*16+1*10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含电缆沟开挖及电缆敷设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电缆沟深度60cm；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</w:t>
            </w:r>
          </w:p>
        </w:tc>
        <w:tc>
          <w:tcPr>
            <w:tcW w:w="866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3.1</w:t>
            </w:r>
          </w:p>
        </w:tc>
        <w:tc>
          <w:tcPr>
            <w:tcW w:w="1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通信设备</w:t>
            </w:r>
          </w:p>
        </w:tc>
        <w:tc>
          <w:tcPr>
            <w:tcW w:w="1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木联能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3.2</w:t>
            </w:r>
          </w:p>
        </w:tc>
        <w:tc>
          <w:tcPr>
            <w:tcW w:w="1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防雷接地</w:t>
            </w:r>
          </w:p>
        </w:tc>
        <w:tc>
          <w:tcPr>
            <w:tcW w:w="1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接地电阻小于6欧姆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7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</w:t>
            </w:r>
          </w:p>
        </w:tc>
        <w:tc>
          <w:tcPr>
            <w:tcW w:w="12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施工费</w:t>
            </w:r>
          </w:p>
        </w:tc>
        <w:tc>
          <w:tcPr>
            <w:tcW w:w="1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车棚土建基础开挖及浇筑工程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23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m</w:t>
            </w:r>
            <w:r>
              <w:rPr>
                <w:rStyle w:val="24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基础混泥土C30，停车车位线等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7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基础预埋件、基础箍筋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5" w:hRule="atLeast"/>
        </w:trPr>
        <w:tc>
          <w:tcPr>
            <w:tcW w:w="7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0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光伏车棚安装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瓦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49920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23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含所有孔进行封堵；防撞警示牌、限高警示牌、灭火器箱（含</w:t>
            </w:r>
            <w:r>
              <w:rPr>
                <w:rStyle w:val="20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5kg</w:t>
            </w:r>
            <w:r>
              <w:rPr>
                <w:rStyle w:val="23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干粉灭火器）、电缆警示桩、平整场地费、清场费、图纸等</w:t>
            </w:r>
          </w:p>
        </w:tc>
      </w:tr>
    </w:tbl>
    <w:p>
      <w:pPr>
        <w:pStyle w:val="2"/>
      </w:pPr>
    </w:p>
    <w:p>
      <w:pPr>
        <w:pStyle w:val="2"/>
        <w:rPr>
          <w:rFonts w:hint="eastAsia"/>
          <w:lang w:val="en-US" w:eastAsia="zh-CN"/>
        </w:rPr>
      </w:pPr>
    </w:p>
    <w:p/>
    <w:p>
      <w:pPr>
        <w:numPr>
          <w:ilvl w:val="0"/>
          <w:numId w:val="2"/>
        </w:numPr>
        <w:ind w:firstLine="560" w:firstLineChars="200"/>
        <w:rPr>
          <w:rFonts w:hint="eastAsia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  <w:t>概算价格</w:t>
      </w:r>
    </w:p>
    <w:p>
      <w:pPr>
        <w:pStyle w:val="2"/>
        <w:rPr>
          <w:rFonts w:hint="eastAsia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  <w:t>该项目分为光伏系统部分设备材料采购安装、地面硬化车棚材料采购及施工；</w:t>
      </w:r>
    </w:p>
    <w:p>
      <w:pPr>
        <w:pStyle w:val="2"/>
        <w:numPr>
          <w:ilvl w:val="0"/>
          <w:numId w:val="3"/>
        </w:numPr>
        <w:rPr>
          <w:rFonts w:hint="eastAsia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  <w:t>光伏系统部分设备材料采购安装。我司通过市场调研询价及三期项目得出：</w:t>
      </w:r>
    </w:p>
    <w:tbl>
      <w:tblPr>
        <w:tblStyle w:val="12"/>
        <w:tblpPr w:leftFromText="180" w:rightFromText="180" w:vertAnchor="text" w:horzAnchor="page" w:tblpX="1625" w:tblpY="-6523"/>
        <w:tblOverlap w:val="never"/>
        <w:tblW w:w="873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1145"/>
        <w:gridCol w:w="1490"/>
        <w:gridCol w:w="571"/>
        <w:gridCol w:w="792"/>
        <w:gridCol w:w="735"/>
        <w:gridCol w:w="874"/>
        <w:gridCol w:w="243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</w:t>
            </w:r>
          </w:p>
        </w:tc>
        <w:tc>
          <w:tcPr>
            <w:tcW w:w="804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2.1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直流电缆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23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直流电缆</w:t>
            </w:r>
            <w:r>
              <w:rPr>
                <w:rStyle w:val="20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PV-F 1x4mm</w:t>
            </w:r>
            <w:r>
              <w:rPr>
                <w:rStyle w:val="18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2</w:t>
            </w:r>
            <w:r>
              <w:rPr>
                <w:rStyle w:val="23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；套PVC槽盒；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3.6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2880</w:t>
            </w:r>
          </w:p>
        </w:tc>
        <w:tc>
          <w:tcPr>
            <w:tcW w:w="2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23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直流电缆起始端做永久标识牌，</w:t>
            </w:r>
            <w:r>
              <w:rPr>
                <w:rStyle w:val="20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MC4</w:t>
            </w:r>
            <w:r>
              <w:rPr>
                <w:rStyle w:val="23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头制做；直流电缆穿PVC槽盒隐蔽。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2.2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交流电缆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ZR-YJV22-3*16+1*10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000</w:t>
            </w:r>
          </w:p>
        </w:tc>
        <w:tc>
          <w:tcPr>
            <w:tcW w:w="2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含电缆沟开挖及电缆敷设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电缆沟深度60cm；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</w:t>
            </w:r>
          </w:p>
        </w:tc>
        <w:tc>
          <w:tcPr>
            <w:tcW w:w="804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3.1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通信设备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木联能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2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3.2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防雷接地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2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接地电阻小于6欧姆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6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</w:t>
            </w:r>
          </w:p>
        </w:tc>
        <w:tc>
          <w:tcPr>
            <w:tcW w:w="11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施工费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车棚土建基础开挖及浇筑工程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23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m</w:t>
            </w:r>
            <w:r>
              <w:rPr>
                <w:rStyle w:val="24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000</w:t>
            </w:r>
          </w:p>
        </w:tc>
        <w:tc>
          <w:tcPr>
            <w:tcW w:w="2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基础混泥土C30，停车车位线等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基础预埋件、基础箍筋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3200</w:t>
            </w:r>
          </w:p>
        </w:tc>
        <w:tc>
          <w:tcPr>
            <w:tcW w:w="2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4" w:hRule="atLeast"/>
        </w:trPr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光伏车棚安装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瓦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49920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34944</w:t>
            </w:r>
          </w:p>
        </w:tc>
        <w:tc>
          <w:tcPr>
            <w:tcW w:w="243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23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含所有孔进行封堵；防撞警示牌、限高警示牌、灭火器箱（含</w:t>
            </w:r>
            <w:r>
              <w:rPr>
                <w:rStyle w:val="20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5kg</w:t>
            </w:r>
            <w:r>
              <w:rPr>
                <w:rStyle w:val="23"/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干粉灭火器）、电缆警示桩、平整场地费、清场费、图纸等</w:t>
            </w:r>
          </w:p>
        </w:tc>
      </w:tr>
    </w:tbl>
    <w:p>
      <w:pPr>
        <w:pStyle w:val="2"/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eastAsia="zh-CN"/>
        </w:rPr>
        <w:t>上固服务区</w:t>
      </w:r>
      <w:r>
        <w:rPr>
          <w:b/>
          <w:bCs/>
          <w:sz w:val="28"/>
          <w:szCs w:val="28"/>
        </w:rPr>
        <w:t>电站</w:t>
      </w:r>
      <w:r>
        <w:rPr>
          <w:rFonts w:hint="eastAsia"/>
          <w:b/>
          <w:bCs/>
          <w:sz w:val="28"/>
          <w:szCs w:val="28"/>
          <w:lang w:val="en-US" w:eastAsia="zh-CN"/>
        </w:rPr>
        <w:t>光伏系统</w:t>
      </w:r>
      <w:r>
        <w:rPr>
          <w:b/>
          <w:bCs/>
          <w:sz w:val="28"/>
          <w:szCs w:val="28"/>
        </w:rPr>
        <w:t>工程量清单</w:t>
      </w:r>
    </w:p>
    <w:p>
      <w:pPr>
        <w:pStyle w:val="2"/>
        <w:ind w:left="0" w:leftChars="0" w:firstLine="0" w:firstLineChars="0"/>
        <w:jc w:val="both"/>
        <w:rPr>
          <w:rFonts w:hint="default"/>
          <w:b/>
          <w:bCs/>
          <w:sz w:val="28"/>
          <w:szCs w:val="28"/>
          <w:lang w:val="en-US" w:eastAsia="zh-CN"/>
        </w:rPr>
      </w:pPr>
    </w:p>
    <w:p>
      <w:pPr>
        <w:pStyle w:val="2"/>
        <w:numPr>
          <w:ilvl w:val="0"/>
          <w:numId w:val="3"/>
        </w:numPr>
        <w:rPr>
          <w:rFonts w:hint="eastAsia"/>
          <w:b/>
          <w:bCs/>
          <w:sz w:val="28"/>
          <w:szCs w:val="28"/>
          <w:lang w:eastAsia="zh-CN"/>
        </w:rPr>
      </w:pPr>
      <w:r>
        <w:rPr>
          <w:rFonts w:hint="eastAsia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  <w:t>车棚材料采购与施工。我司通过市场调研询价及三期项目得出：</w:t>
      </w:r>
    </w:p>
    <w:p>
      <w:pPr>
        <w:jc w:val="center"/>
        <w:rPr>
          <w:rFonts w:hint="eastAsia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/>
          <w:b/>
          <w:bCs/>
          <w:sz w:val="28"/>
          <w:szCs w:val="28"/>
          <w:lang w:eastAsia="zh-CN"/>
        </w:rPr>
        <w:t>上固服务区</w:t>
      </w:r>
      <w:r>
        <w:rPr>
          <w:b/>
          <w:bCs/>
          <w:sz w:val="28"/>
          <w:szCs w:val="28"/>
        </w:rPr>
        <w:t>光伏电站</w:t>
      </w:r>
      <w:r>
        <w:rPr>
          <w:rFonts w:hint="eastAsia"/>
          <w:b/>
          <w:bCs/>
          <w:sz w:val="28"/>
          <w:szCs w:val="28"/>
          <w:lang w:eastAsia="zh-CN"/>
        </w:rPr>
        <w:t>车棚</w:t>
      </w:r>
      <w:r>
        <w:rPr>
          <w:b/>
          <w:bCs/>
          <w:sz w:val="28"/>
          <w:szCs w:val="28"/>
        </w:rPr>
        <w:t>工程量清单</w:t>
      </w:r>
    </w:p>
    <w:tbl>
      <w:tblPr>
        <w:tblStyle w:val="12"/>
        <w:tblpPr w:leftFromText="180" w:rightFromText="180" w:vertAnchor="text" w:horzAnchor="page" w:tblpX="1686" w:tblpY="294"/>
        <w:tblOverlap w:val="never"/>
        <w:tblW w:w="8520" w:type="dxa"/>
        <w:tblInd w:w="0" w:type="dxa"/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1"/>
        <w:gridCol w:w="808"/>
        <w:gridCol w:w="1829"/>
        <w:gridCol w:w="754"/>
        <w:gridCol w:w="840"/>
        <w:gridCol w:w="755"/>
        <w:gridCol w:w="759"/>
        <w:gridCol w:w="2244"/>
      </w:tblGrid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52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上固服务区光伏车棚施工工程量清单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</w:t>
            </w: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工程量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合价</w:t>
            </w:r>
          </w:p>
        </w:tc>
        <w:tc>
          <w:tcPr>
            <w:tcW w:w="2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</w:t>
            </w:r>
          </w:p>
        </w:tc>
        <w:tc>
          <w:tcPr>
            <w:tcW w:w="799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光伏发电设备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</w:t>
            </w:r>
          </w:p>
        </w:tc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光伏车棚支架</w:t>
            </w:r>
          </w:p>
        </w:tc>
        <w:tc>
          <w:tcPr>
            <w:tcW w:w="1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车棚支架、檩条、紧固件、压块等</w:t>
            </w: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瓦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45240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0.9</w:t>
            </w: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44928</w:t>
            </w:r>
          </w:p>
        </w:tc>
        <w:tc>
          <w:tcPr>
            <w:tcW w:w="2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包含檩条41*52*2.0mm，C型导水槽等热浸镀锌厚度不小于65μm。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</w:t>
            </w:r>
          </w:p>
        </w:tc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车棚支架转运及除锈、防腐</w:t>
            </w:r>
          </w:p>
        </w:tc>
        <w:tc>
          <w:tcPr>
            <w:tcW w:w="1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车棚转运及除锈、防腐</w:t>
            </w: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  <w:r>
              <w:rPr>
                <w:rFonts w:hint="eastAsia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2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吊车转运，运距80公里；手工打磨，除锈后整体刷漆</w:t>
            </w:r>
          </w:p>
        </w:tc>
      </w:tr>
    </w:tbl>
    <w:p>
      <w:pPr>
        <w:ind w:firstLine="560" w:firstLineChars="200"/>
        <w:rPr>
          <w:rFonts w:hint="default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  <w:t>综合以上调研及参考，改项目工程总价=光伏系统工程+车棚工程=160952元，该项目施工采购拟设置最高限价为16万元。</w:t>
      </w:r>
    </w:p>
    <w:p>
      <w:pPr>
        <w:pStyle w:val="2"/>
        <w:rPr>
          <w:rFonts w:hint="default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</w:pPr>
    </w:p>
    <w:p>
      <w:pPr>
        <w:pStyle w:val="2"/>
        <w:rPr>
          <w:rFonts w:hint="default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</w:pPr>
    </w:p>
    <w:p>
      <w:pPr>
        <w:ind w:firstLine="560" w:firstLineChars="200"/>
        <w:rPr>
          <w:rFonts w:hint="eastAsia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</w:pPr>
    </w:p>
    <w:p>
      <w:pPr>
        <w:ind w:firstLine="560" w:firstLineChars="200"/>
        <w:jc w:val="right"/>
        <w:rPr>
          <w:rFonts w:hint="eastAsia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  <w:t>江西省高速电建新能源有限责任公司</w:t>
      </w:r>
    </w:p>
    <w:p>
      <w:pPr>
        <w:ind w:firstLine="5880" w:firstLineChars="2100"/>
        <w:rPr>
          <w:rFonts w:hint="eastAsia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  <w:t xml:space="preserve">2022年4月 7 日      </w:t>
      </w:r>
    </w:p>
    <w:p>
      <w:pPr>
        <w:ind w:firstLine="560" w:firstLineChars="200"/>
        <w:rPr>
          <w:rFonts w:hint="eastAsia" w:ascii="Times New Roman" w:hAnsi="Times New Roman" w:eastAsia="方正仿宋简体" w:cs="Times New Roman"/>
          <w:kern w:val="2"/>
          <w:sz w:val="28"/>
          <w:szCs w:val="28"/>
          <w:lang w:val="en-US" w:eastAsia="zh-CN" w:bidi="ar-SA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方正仿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087E5CB"/>
    <w:multiLevelType w:val="singleLevel"/>
    <w:tmpl w:val="E087E5C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7EE43A0"/>
    <w:multiLevelType w:val="multilevel"/>
    <w:tmpl w:val="F7EE43A0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4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5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6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7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8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9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10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1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2">
    <w:nsid w:val="0A4B91ED"/>
    <w:multiLevelType w:val="singleLevel"/>
    <w:tmpl w:val="0A4B91E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4F4DDC"/>
    <w:rsid w:val="01570CC7"/>
    <w:rsid w:val="031358BD"/>
    <w:rsid w:val="05B07408"/>
    <w:rsid w:val="082F1921"/>
    <w:rsid w:val="0B7D7042"/>
    <w:rsid w:val="0BE87B19"/>
    <w:rsid w:val="0D3076B4"/>
    <w:rsid w:val="0F7F1122"/>
    <w:rsid w:val="10B83AED"/>
    <w:rsid w:val="1415100A"/>
    <w:rsid w:val="1C107D58"/>
    <w:rsid w:val="1FE543E5"/>
    <w:rsid w:val="23281A9D"/>
    <w:rsid w:val="29064DB6"/>
    <w:rsid w:val="2C5C5D3F"/>
    <w:rsid w:val="2D5A2179"/>
    <w:rsid w:val="2DC3175C"/>
    <w:rsid w:val="3CF540F3"/>
    <w:rsid w:val="44DD0581"/>
    <w:rsid w:val="469F0E8A"/>
    <w:rsid w:val="49B755DF"/>
    <w:rsid w:val="4ACD769D"/>
    <w:rsid w:val="54DA01A0"/>
    <w:rsid w:val="5A0066A8"/>
    <w:rsid w:val="621711B6"/>
    <w:rsid w:val="66926CF2"/>
    <w:rsid w:val="67D71318"/>
    <w:rsid w:val="690B7977"/>
    <w:rsid w:val="6AFF07AB"/>
    <w:rsid w:val="6C0862AF"/>
    <w:rsid w:val="6C586C24"/>
    <w:rsid w:val="6E556A6B"/>
    <w:rsid w:val="6E861549"/>
    <w:rsid w:val="704F4DDC"/>
    <w:rsid w:val="79FD271A"/>
    <w:rsid w:val="7BF50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17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4"/>
    <w:qFormat/>
    <w:uiPriority w:val="0"/>
    <w:pPr>
      <w:keepNext/>
      <w:keepLines/>
      <w:spacing w:before="100" w:after="90" w:line="578" w:lineRule="auto"/>
      <w:outlineLvl w:val="0"/>
    </w:pPr>
    <w:rPr>
      <w:rFonts w:asciiTheme="minorAscii" w:hAnsiTheme="minorAscii"/>
      <w:b/>
      <w:bCs/>
      <w:kern w:val="44"/>
      <w:sz w:val="28"/>
      <w:szCs w:val="44"/>
    </w:rPr>
  </w:style>
  <w:style w:type="paragraph" w:styleId="4">
    <w:name w:val="heading 2"/>
    <w:basedOn w:val="1"/>
    <w:next w:val="1"/>
    <w:link w:val="15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 w:line="360" w:lineRule="auto"/>
      <w:outlineLvl w:val="1"/>
    </w:pPr>
    <w:rPr>
      <w:rFonts w:asciiTheme="majorAscii" w:hAnsiTheme="majorAscii" w:eastAsiaTheme="majorEastAsia" w:cstheme="majorBidi"/>
      <w:b/>
      <w:bCs/>
      <w:sz w:val="28"/>
      <w:szCs w:val="32"/>
    </w:rPr>
  </w:style>
  <w:style w:type="paragraph" w:styleId="5">
    <w:name w:val="heading 3"/>
    <w:basedOn w:val="1"/>
    <w:next w:val="2"/>
    <w:semiHidden/>
    <w:unhideWhenUsed/>
    <w:qFormat/>
    <w:uiPriority w:val="0"/>
    <w:pPr>
      <w:numPr>
        <w:ilvl w:val="2"/>
        <w:numId w:val="1"/>
      </w:numPr>
      <w:spacing w:line="360" w:lineRule="auto"/>
      <w:ind w:firstLine="403"/>
      <w:outlineLvl w:val="2"/>
    </w:pPr>
    <w:rPr>
      <w:rFonts w:ascii="宋体" w:hAnsi="宋体"/>
      <w:b/>
      <w:sz w:val="24"/>
    </w:rPr>
  </w:style>
  <w:style w:type="paragraph" w:styleId="6">
    <w:name w:val="heading 4"/>
    <w:basedOn w:val="1"/>
    <w:next w:val="1"/>
    <w:link w:val="16"/>
    <w:semiHidden/>
    <w:unhideWhenUsed/>
    <w:qFormat/>
    <w:uiPriority w:val="0"/>
    <w:pPr>
      <w:keepNext/>
      <w:keepLines/>
      <w:numPr>
        <w:ilvl w:val="3"/>
        <w:numId w:val="1"/>
      </w:numPr>
      <w:spacing w:before="80" w:beforeLines="0" w:beforeAutospacing="0" w:after="80" w:afterLines="0" w:afterAutospacing="0" w:line="240" w:lineRule="auto"/>
      <w:ind w:firstLine="402"/>
      <w:outlineLvl w:val="3"/>
    </w:pPr>
    <w:rPr>
      <w:rFonts w:ascii="Arial" w:hAnsi="Arial" w:eastAsia="黑体"/>
      <w:b/>
      <w:sz w:val="24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8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9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10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3">
    <w:name w:val="Default Paragraph Font"/>
    <w:unhideWhenUsed/>
    <w:qFormat/>
    <w:uiPriority w:val="1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character" w:customStyle="1" w:styleId="14">
    <w:name w:val="标题 1 Char"/>
    <w:basedOn w:val="13"/>
    <w:link w:val="3"/>
    <w:qFormat/>
    <w:uiPriority w:val="9"/>
    <w:rPr>
      <w:rFonts w:asciiTheme="minorAscii" w:hAnsiTheme="minorAscii" w:eastAsiaTheme="minorEastAsia"/>
      <w:b/>
      <w:bCs/>
      <w:kern w:val="44"/>
      <w:sz w:val="30"/>
      <w:szCs w:val="44"/>
    </w:rPr>
  </w:style>
  <w:style w:type="character" w:customStyle="1" w:styleId="15">
    <w:name w:val="标题 2 Char"/>
    <w:basedOn w:val="13"/>
    <w:link w:val="4"/>
    <w:qFormat/>
    <w:uiPriority w:val="9"/>
    <w:rPr>
      <w:rFonts w:asciiTheme="majorAscii" w:hAnsiTheme="majorAscii" w:eastAsiaTheme="majorEastAsia" w:cstheme="majorBidi"/>
      <w:b/>
      <w:bCs/>
      <w:sz w:val="28"/>
      <w:szCs w:val="32"/>
    </w:rPr>
  </w:style>
  <w:style w:type="character" w:customStyle="1" w:styleId="16">
    <w:name w:val="标题 4 Char"/>
    <w:link w:val="6"/>
    <w:qFormat/>
    <w:uiPriority w:val="0"/>
    <w:rPr>
      <w:rFonts w:ascii="Arial" w:hAnsi="Arial" w:eastAsia="黑体"/>
      <w:b/>
      <w:sz w:val="24"/>
    </w:rPr>
  </w:style>
  <w:style w:type="character" w:customStyle="1" w:styleId="17">
    <w:name w:val="NormalCharacter"/>
    <w:link w:val="1"/>
    <w:semiHidden/>
    <w:qFormat/>
    <w:uiPriority w:val="0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8">
    <w:name w:val="font91"/>
    <w:basedOn w:val="13"/>
    <w:qFormat/>
    <w:uiPriority w:val="0"/>
    <w:rPr>
      <w:rFonts w:hint="eastAsia" w:ascii="宋体" w:hAnsi="宋体" w:eastAsia="宋体" w:cs="宋体"/>
      <w:color w:val="FF0000"/>
      <w:sz w:val="18"/>
      <w:szCs w:val="18"/>
      <w:u w:val="none"/>
      <w:vertAlign w:val="superscript"/>
    </w:rPr>
  </w:style>
  <w:style w:type="character" w:customStyle="1" w:styleId="19">
    <w:name w:val="font11"/>
    <w:basedOn w:val="13"/>
    <w:qFormat/>
    <w:uiPriority w:val="0"/>
    <w:rPr>
      <w:rFonts w:hint="eastAsia" w:ascii="宋体" w:hAnsi="宋体" w:eastAsia="宋体" w:cs="宋体"/>
      <w:color w:val="FF0000"/>
      <w:sz w:val="18"/>
      <w:szCs w:val="18"/>
      <w:u w:val="none"/>
      <w:vertAlign w:val="superscript"/>
    </w:rPr>
  </w:style>
  <w:style w:type="character" w:customStyle="1" w:styleId="20">
    <w:name w:val="font31"/>
    <w:basedOn w:val="13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21">
    <w:name w:val="font21"/>
    <w:basedOn w:val="13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  <w:vertAlign w:val="superscript"/>
    </w:rPr>
  </w:style>
  <w:style w:type="character" w:customStyle="1" w:styleId="22">
    <w:name w:val="font81"/>
    <w:basedOn w:val="13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23">
    <w:name w:val="font41"/>
    <w:basedOn w:val="13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24">
    <w:name w:val="font101"/>
    <w:basedOn w:val="13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1173</Words>
  <Characters>1401</Characters>
  <Lines>0</Lines>
  <Paragraphs>0</Paragraphs>
  <TotalTime>1</TotalTime>
  <ScaleCrop>false</ScaleCrop>
  <LinksUpToDate>false</LinksUpToDate>
  <CharactersWithSpaces>1411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2019-09-24T10:57:00Z</dcterms:created>
  <dc:creator>汪</dc:creator>
  <cp:lastModifiedBy>A</cp:lastModifiedBy>
  <cp:lastPrinted>2019-10-17T01:03:00Z</cp:lastPrinted>
  <dcterms:modified xsi:type="dcterms:W3CDTF">2022-04-07T08:38:54Z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C2AE2F93CC884752A8F9C00025F195CC</vt:lpwstr>
  </property>
</Properties>
</file>